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B43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7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772E0"/>
          <w:spacing w:val="0"/>
          <w:sz w:val="45"/>
          <w:szCs w:val="45"/>
          <w:bdr w:val="none" w:color="auto" w:sz="0" w:space="0"/>
          <w:shd w:val="clear" w:fill="FFFFFF"/>
        </w:rPr>
        <w:t>VOC气候检测箱的主要组成部分及应用</w:t>
      </w:r>
    </w:p>
    <w:p w14:paraId="2091D1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VOC气候检测箱，通常由箱体、空气循环装置空气交换装置、空气净化装置、温度和相对湿度控制装置、监测装置等组成。它是一种高度集成的试验设备，用于模拟室内环境条件，测量并记录材料或产品中VOCs和甲醛的释放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3F902F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VOC气候检测箱的主要组成部分：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340792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1.箱体:提供一个封闭的空间，确保测试环境的稳定性和一致性。箱体内部需要保证气体均匀分布，并具有足够的容积以满足测试需求。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5403B3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2.空气循环装置:确保箱内空气与样品充分接触，促进VOCs和甲醛的释放。同时，控制空气流速在合理范围内(如0.1~0.3m/s)以提高测试的准确性。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0D1367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3.空气交换装置:定期抽取箱内空气，通过特定的处理装置(如水洗瓶和吸附管)去除干扰物质，确保测量结果的准确性。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6B74B6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4.空气净化装置:用于在测试前净化箱内空气，减少背景污染对测试结果的影响。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5AABE3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5.温度和相对湿度控制装置:精确控制箱内的温度和湿度条件，模拟实际使用环境。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3764FD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6.监测装置:配备高精度的传感器和仪器，实时监测并记录VOCs和甲醛的浓度变化。这些监测数据对于评估室内空气质量至关重要。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7EFDFD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VOC气候检测箱广泛应用于以下领域：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1079C3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1.家具制造与检测:评估家具产品的VOCs和甲醛释放量，确保产品符合国家或地区的相关环保标准。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1E57EC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2.建筑装修材料检测:检测板材、涂料等装修材料在特定条件下的VOCs和甲醛释放量为装修材料的选择和使用提供参考。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650BB3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3.室内空气质量检测:评估房屋装修或家具购置后的室内空气质量，为居民提供健康生活的保障。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 w14:paraId="082CE2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　　4.科研与教育:在环保科研领域研究VOCs和甲醛释放的机理和影响因素；在教育领域作为教学工具，帮助学生了解室内空气污染及其检测方法。</w:t>
      </w:r>
    </w:p>
    <w:p w14:paraId="43082730">
      <w:pPr>
        <w:rPr>
          <w:rFonts w:hint="eastAsia"/>
          <w:sz w:val="18"/>
          <w:szCs w:val="1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armonyOS Sans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670E0F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4D2E9C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893417"/>
    <w:rsid w:val="14B839C2"/>
    <w:rsid w:val="14BE3426"/>
    <w:rsid w:val="1506570B"/>
    <w:rsid w:val="15B704C3"/>
    <w:rsid w:val="15DE48A9"/>
    <w:rsid w:val="16EB4173"/>
    <w:rsid w:val="16EB6166"/>
    <w:rsid w:val="16F37618"/>
    <w:rsid w:val="17326866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24568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9F0059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2C630F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AC451B0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7A654F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5F634F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762793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2A6CA8"/>
    <w:rsid w:val="4C946F5B"/>
    <w:rsid w:val="4CC61429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015D0F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4319A5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435FBE"/>
    <w:rsid w:val="575E6EE0"/>
    <w:rsid w:val="5777286F"/>
    <w:rsid w:val="577A3D3D"/>
    <w:rsid w:val="5797131D"/>
    <w:rsid w:val="58442829"/>
    <w:rsid w:val="586960F4"/>
    <w:rsid w:val="589A5F40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5FD01188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7E37D6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CC95098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0ED0A2F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B8568B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882</Words>
  <Characters>999</Characters>
  <Lines>0</Lines>
  <Paragraphs>0</Paragraphs>
  <TotalTime>12</TotalTime>
  <ScaleCrop>false</ScaleCrop>
  <LinksUpToDate>false</LinksUpToDate>
  <CharactersWithSpaces>1068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Mt</cp:lastModifiedBy>
  <dcterms:modified xsi:type="dcterms:W3CDTF">2026-04-29T09:32:57Z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