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E8F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872E0"/>
          <w:spacing w:val="0"/>
          <w:sz w:val="45"/>
          <w:szCs w:val="45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45"/>
          <w:szCs w:val="45"/>
          <w:bdr w:val="none" w:color="auto" w:sz="0" w:space="0"/>
          <w14:textFill>
            <w14:solidFill>
              <w14:schemeClr w14:val="tx1"/>
            </w14:solidFill>
          </w14:textFill>
        </w:rPr>
        <w:t>螺杆粉体分装机的维护保养方法</w:t>
      </w:r>
      <w:bookmarkEnd w:id="0"/>
    </w:p>
    <w:p w14:paraId="34BC2E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螺杆粉体分装机的维护保养方法需结合机械结构与无菌操作要求，核心要点如下：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17BF03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一、日常清洁与消毒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755CBA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‌1、螺杆与料斗清洁‌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4BF752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每日生产后拆卸螺杆、分装漏斗及料斗，使用无残留清洁剂(如75%酒精)彻底擦拭，清除粉体残留，防止交叉污染与结块‌。重点清洁螺杆螺纹缝隙及漏斗内壁，确保无物料黏附‌。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515BA2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‌2、无菌环境维护‌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198C2F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工作室每日消毒，保持正压层流(A级洁净度)，定时监测悬浮粒子与微生物指标‌。操作前后用消毒剂擦拭设备表面及传送带‌。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20E84E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二、关键部件定期维护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76ED20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‌1、传动系统润滑‌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09AB93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轴承、导轨每月加注食品级/医用级润滑脂(如硅脂)，避免干摩擦导致精度下降‌。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3C1FEC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齿轮箱每运行2000小时更换专用润滑油，防止高温氧化‌。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389D1D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‌2、过滤器更换‌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7E60EE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进气过滤器每500小时清洁(压缩空气反吹)，粉尘环境(如药粉、染料)需缩短至300小时更换‌。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085332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真空系统过滤器(若配备)每季度更换，维持分装负压稳定性‌。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266686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‌3、密封件与易损件检查‌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029CB6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分装头密封圈每3个月检查老化开裂，及时更换防漏粉‌。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002151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振动给料器弹簧片每半年更换，避免振幅异常影响装量精度‌。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775BCA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三、精度校准与功能验证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3079E3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‌1、称重系统校准‌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27EB8A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每周用标准砝码校验称重传感器，动态装量误差需≤±0.5%(如药品分装要求)‌。传感器表面用无水酒精清洁，防粉尘干扰‌。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29D8A4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‌2、分装量一致性测试‌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4F7DB4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更换物料或停机48小时后，需连续测试30瓶装量，确保RSD(相对标准偏差)&lt;1.5%‌。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45500C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四、深度维护与安全规范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12796C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‌1、年度主机保养‌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4B708A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累计运行8000小时后：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6C2FB2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拆卸电机检查绕组绝缘性，更换磨损碳刷‌。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14B027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校验螺杆与驱动轴同轴度，偏移&gt;0.05mm需调整‌。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0FF03F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‌2、安全操作要点‌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70E89D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运行中禁止触碰旋转部件，急停按钮保持可用状态‌。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2DB7AE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拆卸电气部件前需断电并挂警示牌，防误启动‌。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5EB680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五、维护记录与合规性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68AA58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1、建立保养日志，记录润滑、更换部件及校准数据，满足GMP/ISO 13485追溯要求‌。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2F4F5B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2、关键操作(如无菌分装头安装)需双人复核并签字确认‌。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2C6845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‌注意事项‌：粉体特性(如吸湿性、流动性)差异大，需根据物料调整清洁频率。例如抗生素粉分装后需立即清洁，避免吸潮结垢‌。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3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</Words>
  <Characters>14</Characters>
  <Lines>0</Lines>
  <Paragraphs>0</Paragraphs>
  <TotalTime>1</TotalTime>
  <ScaleCrop>false</ScaleCrop>
  <LinksUpToDate>false</LinksUpToDate>
  <CharactersWithSpaces>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2026-04-22T10:18:47Z</dcterms:created>
  <dc:creator>Mt</dc:creator>
  <cp:lastModifiedBy>制药网阳阳</cp:lastModifiedBy>
  <dcterms:modified xsi:type="dcterms:W3CDTF">2026-04-22T10:20:10Z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BF02670439544705ACC6B344564053EC_12</vt:lpwstr>
  </property>
</Properties>
</file>