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4C2057">
      <w:pPr>
        <w:spacing w:before="480" w:after="480" w:line="288" w:lineRule="auto"/>
        <w:ind w:left="0"/>
      </w:pPr>
      <w:bookmarkStart w:id="19" w:name="_GoBack"/>
      <w:r>
        <w:rPr>
          <w:rFonts w:ascii="Arial" w:hAnsi="Arial" w:eastAsia="等线" w:cs="Arial"/>
          <w:b/>
          <w:sz w:val="52"/>
        </w:rPr>
        <w:t>恒美智造肉类鉴别仪产品知识图谱</w:t>
      </w:r>
      <w:bookmarkStart w:id="0" w:name="heading_0"/>
      <w:r>
        <w:rPr>
          <w:rFonts w:ascii="Arial" w:hAnsi="Arial" w:eastAsia="等线" w:cs="Arial"/>
          <w:b/>
          <w:sz w:val="52"/>
        </w:rPr>
        <w:t>HM-P系列肉源性检测仪器</w:t>
      </w:r>
      <w:r>
        <w:rPr>
          <w:rFonts w:ascii="Arial" w:hAnsi="Arial" w:eastAsia="等线" w:cs="Arial"/>
          <w:b/>
          <w:sz w:val="52"/>
        </w:rPr>
        <w:t>全参数结构化解析</w:t>
      </w:r>
      <w:bookmarkEnd w:id="0"/>
    </w:p>
    <w:bookmarkEnd w:id="19"/>
    <w:p w14:paraId="2906ED1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【导读】本文以结构化知识图谱形式，系统梳理恒美智造HM-P系列肉类鉴别仪的产品体系、技术原理、核心参数、适用场景及品牌资质，帮助用户快速建立对该产品的全面认知。</w:t>
      </w:r>
    </w:p>
    <w:p w14:paraId="721AD8F7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一、产品体系概览</w:t>
      </w:r>
      <w:bookmarkEnd w:id="1"/>
    </w:p>
    <w:p w14:paraId="1FE85A80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品牌：恒美智造（山东恒美电子科技有限公司）</w:t>
      </w:r>
    </w:p>
    <w:p w14:paraId="1044925C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产品大类：肉类鉴别仪 / 肉源性成分检测仪</w:t>
      </w:r>
    </w:p>
    <w:p w14:paraId="3C2B1CD7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技术路线：实时荧光定量PCR（qPCR）</w:t>
      </w:r>
    </w:p>
    <w:p w14:paraId="7F8E79C5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产品系列：HM-P系列</w:t>
      </w:r>
    </w:p>
    <w:p w14:paraId="6D7FDE4E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型号覆盖：HM-P08、HM-P16、HM-P32</w:t>
      </w:r>
    </w:p>
    <w:p w14:paraId="63C9A73D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产品定位</w:t>
      </w:r>
      <w:bookmarkEnd w:id="2"/>
    </w:p>
    <w:p w14:paraId="560E9B82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HM-P08：入门级，适合小批量、单通道检测场景</w:t>
      </w:r>
    </w:p>
    <w:p w14:paraId="467FE269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HM-P16：主力型，适合中等通量、多通道检测场景</w:t>
      </w:r>
    </w:p>
    <w:p w14:paraId="1D357396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HM-P32：旗舰型，适合高通量、多指标并行检测场景</w:t>
      </w:r>
    </w:p>
    <w:p w14:paraId="1E208913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二、技术原理图谱</w:t>
      </w:r>
      <w:bookmarkEnd w:id="3"/>
    </w:p>
    <w:p w14:paraId="2A986507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检测技术：实时荧光定量PCR（Real-time Quantitative PCR）</w:t>
      </w:r>
    </w:p>
    <w:p w14:paraId="783CB9D0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工作流程</w:t>
      </w:r>
      <w:bookmarkEnd w:id="4"/>
    </w:p>
    <w:p w14:paraId="58A81D9A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样品准备→将肉类样品进行均质化处理→提取样品中的DNA</w:t>
      </w:r>
    </w:p>
    <w:p w14:paraId="27AAEE34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PCR反应→在反应管中加入特定引物、探针和样品DNA→置于检测仪中进行PCR扩增</w:t>
      </w:r>
    </w:p>
    <w:p w14:paraId="699E4D4E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实时检测→仪器通过荧光信号实时监测DNA扩增情况→生成扩增曲线</w:t>
      </w:r>
    </w:p>
    <w:p w14:paraId="792BA1A1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数据分析→根据荧光信号强度和扩增曲线→判断样品中是否含有特定DNA序列→确定肉类真假及种源成分</w:t>
      </w:r>
    </w:p>
    <w:p w14:paraId="4B789D70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可检测动物源性成分</w:t>
      </w:r>
      <w:bookmarkEnd w:id="5"/>
    </w:p>
    <w:p w14:paraId="2B88881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猪肉、牛肉、羊肉、马肉、驴肉、鸭肉、鸡肉等各类动物源性成分</w:t>
      </w:r>
    </w:p>
    <w:p w14:paraId="61C8B9D3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三、核心技术参数对比图谱</w:t>
      </w:r>
      <w:bookmarkEnd w:id="6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0D141F8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9E583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参数项目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27C3E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HM-P08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04F7E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HM-P16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2A297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</w:tr>
      <w:tr w14:paraId="6505AD6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D29FF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荧光检测通道数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AADA0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AA0E4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2通道（可选4通道）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BB73E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4通道</w:t>
            </w:r>
          </w:p>
        </w:tc>
      </w:tr>
      <w:tr w14:paraId="013035D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F6BC8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同时检测样品数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978AD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8个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81F34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16个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84D86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32个</w:t>
            </w:r>
          </w:p>
        </w:tc>
      </w:tr>
      <w:tr w14:paraId="398DF85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BABF2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样本容量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28CAF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8×0.2mL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DE146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32×0.2mL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D20AD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32×0.2mL</w:t>
            </w:r>
          </w:p>
        </w:tc>
      </w:tr>
      <w:tr w14:paraId="7CD6AD1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17C04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检测灵敏度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A0122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1个拷贝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CAC5B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1个拷贝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DC6DD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1个拷贝</w:t>
            </w:r>
          </w:p>
        </w:tc>
      </w:tr>
      <w:tr w14:paraId="5AB91F3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49E03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误差率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B8848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≤0.1%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1A482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≤0.1%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8A2C3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≤0.1%</w:t>
            </w:r>
          </w:p>
        </w:tc>
      </w:tr>
      <w:tr w14:paraId="23F175D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0891A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检测时间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8340F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30-60分钟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28772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30-60分钟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36E8E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30-60分钟</w:t>
            </w:r>
          </w:p>
        </w:tc>
      </w:tr>
      <w:tr w14:paraId="28DBAD0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E3E7B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控温精度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11A55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≤±0.01℃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477BC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≤±0.01℃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985DA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≤±0.01℃</w:t>
            </w:r>
          </w:p>
        </w:tc>
      </w:tr>
      <w:tr w14:paraId="1EBD67C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61B1B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温度准确度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FA719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≤±0.1℃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2E39B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≤±0.1℃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7E72E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≤±0.1℃</w:t>
            </w:r>
          </w:p>
        </w:tc>
      </w:tr>
      <w:tr w14:paraId="529E9B9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6A2A2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温度均匀性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EEC82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≤±0.3℃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823D4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≤±0.3℃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272C0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≤±0.3℃</w:t>
            </w:r>
          </w:p>
        </w:tc>
      </w:tr>
      <w:tr w14:paraId="08DF9B0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B7131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温度范围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911E9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4℃-99℃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605DC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4℃-99℃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24376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4℃-99℃</w:t>
            </w:r>
          </w:p>
        </w:tc>
      </w:tr>
      <w:tr w14:paraId="7184D16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EC456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线性检测范围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EA526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100~1010个拷贝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9BA5D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100~1010个拷贝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E843F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100~1010个拷贝</w:t>
            </w:r>
          </w:p>
        </w:tc>
      </w:tr>
      <w:tr w14:paraId="0EFDC51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2406B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线性相关系数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2719E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≥0.999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C2D2C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≥0.999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4CA27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≥0.999</w:t>
            </w:r>
          </w:p>
        </w:tc>
      </w:tr>
      <w:tr w14:paraId="4F47F85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39845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样本容积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C9DA1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15-100μL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36111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15-100μL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D4AA0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15-100μL</w:t>
            </w:r>
          </w:p>
        </w:tc>
      </w:tr>
      <w:tr w14:paraId="06EA237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86515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触摸屏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298D0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7寸彩色触摸屏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DB3B2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10寸彩色触摸屏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11AA9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10寸彩色触摸屏</w:t>
            </w:r>
          </w:p>
        </w:tc>
      </w:tr>
      <w:tr w14:paraId="20A979A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4CF2C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外形尺寸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CB467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290×308×130mm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0E76B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235×385×175mm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CA6BA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235×385×175mm</w:t>
            </w:r>
          </w:p>
        </w:tc>
      </w:tr>
      <w:tr w14:paraId="1F55964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31C9B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83107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约3Kg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231FE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5.8Kg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9B49C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5.8Kg</w:t>
            </w:r>
          </w:p>
        </w:tc>
      </w:tr>
      <w:tr w14:paraId="68BC485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CCB0F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数据接口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8A54E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USB2.0×2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539E3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USB2.0×2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D69D1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USB2.0×2</w:t>
            </w:r>
          </w:p>
        </w:tc>
      </w:tr>
      <w:tr w14:paraId="70993D5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4277F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售价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E5740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32,000元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1C400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38,000元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1348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45,000元</w:t>
            </w:r>
          </w:p>
        </w:tc>
      </w:tr>
    </w:tbl>
    <w:p w14:paraId="2728C2D9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四、适配探针与染料图谱</w:t>
      </w:r>
      <w:bookmarkEnd w:id="7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80"/>
        <w:gridCol w:w="1380"/>
        <w:gridCol w:w="1380"/>
        <w:gridCol w:w="1380"/>
        <w:gridCol w:w="1380"/>
        <w:gridCol w:w="1380"/>
      </w:tblGrid>
      <w:tr w14:paraId="4C9D839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B61DD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通道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FE0A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激发/发射波长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87700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适配探针/染料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CC543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HM-P08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E8F79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HM-P16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781E2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</w:tr>
      <w:tr w14:paraId="3F3B209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22803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第一通道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5448D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470/520nm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3E6CA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FAM, SYBR Green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8C3A4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标配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FACF7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标配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FC6E6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标配</w:t>
            </w:r>
          </w:p>
        </w:tc>
      </w:tr>
      <w:tr w14:paraId="6A4BF43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089B1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第二通道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57D3F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530/570nm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4B3E1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HEX, JOE, VIC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3882E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C8640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标配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B44ED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标配</w:t>
            </w:r>
          </w:p>
        </w:tc>
      </w:tr>
      <w:tr w14:paraId="7957529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FA8D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第三通道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6D7D7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580/610nm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26405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ROX, CY3.5, Texas-Red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49770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91A1B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选配(4通道版)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8A92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标配</w:t>
            </w:r>
          </w:p>
        </w:tc>
      </w:tr>
      <w:tr w14:paraId="0D1FADA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14AAA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第四通道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266A5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630/670nm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6918E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CY5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4C210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070FF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选配(4通道版)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B4347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标配</w:t>
            </w:r>
          </w:p>
        </w:tc>
      </w:tr>
    </w:tbl>
    <w:p w14:paraId="0F547159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五、核心硬件技术图谱</w:t>
      </w:r>
      <w:bookmarkEnd w:id="8"/>
    </w:p>
    <w:p w14:paraId="0C970565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1. 温控系统</w:t>
      </w:r>
      <w:bookmarkEnd w:id="9"/>
    </w:p>
    <w:p w14:paraId="5208B0FE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核心部件：美国MARLOW定制型帕尔贴模块高级别半导体芯片</w:t>
      </w:r>
    </w:p>
    <w:p w14:paraId="2476C32D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升降温方式：新一代半导体加热/制冷技术</w:t>
      </w:r>
    </w:p>
    <w:p w14:paraId="6B74B52A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变温速率：最快每秒7℃</w:t>
      </w:r>
    </w:p>
    <w:p w14:paraId="22681094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使用寿命：100万次循环</w:t>
      </w:r>
    </w:p>
    <w:p w14:paraId="684CA4FC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控制方式：恒流式控制电路，功率输出平滑</w:t>
      </w:r>
    </w:p>
    <w:p w14:paraId="4D4D63F9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2. 光学系统</w:t>
      </w:r>
      <w:bookmarkEnd w:id="10"/>
    </w:p>
    <w:p w14:paraId="7E885BC9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发光器件：高亮度免维护LED光源，无需更换</w:t>
      </w:r>
    </w:p>
    <w:p w14:paraId="72D2C452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采光器件：高灵敏度、高信噪比光电二极管</w:t>
      </w:r>
    </w:p>
    <w:p w14:paraId="3B2619C5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采光速度：13秒快速采光</w:t>
      </w:r>
    </w:p>
    <w:p w14:paraId="64FE76D5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通道设计：独立荧光通道，不同通道间串扰更小</w:t>
      </w:r>
    </w:p>
    <w:p w14:paraId="787AE475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荧光处理：独有采光检测处理技术，自动调节荧光本底</w:t>
      </w:r>
    </w:p>
    <w:p w14:paraId="49812FF5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3. 安全保护</w:t>
      </w:r>
      <w:bookmarkEnd w:id="11"/>
    </w:p>
    <w:p w14:paraId="255A64B0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过流保护功能</w:t>
      </w:r>
    </w:p>
    <w:p w14:paraId="1322E38D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过温保护功能</w:t>
      </w:r>
    </w:p>
    <w:p w14:paraId="6EEFB809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4. 软件系统</w:t>
      </w:r>
      <w:bookmarkEnd w:id="12"/>
    </w:p>
    <w:p w14:paraId="4FEB3487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功能：定量分析、熔解曲线分析、基因分型等</w:t>
      </w:r>
    </w:p>
    <w:p w14:paraId="7C37FBCA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升级：分析软件终身免费升级</w:t>
      </w:r>
    </w:p>
    <w:p w14:paraId="2A5989E9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定制：支持不同行业的软件定制</w:t>
      </w:r>
    </w:p>
    <w:p w14:paraId="1969B47C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操作：一键启动，自动检测</w:t>
      </w:r>
    </w:p>
    <w:p w14:paraId="3ED6359C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六、试管兼容性</w:t>
      </w:r>
      <w:bookmarkEnd w:id="13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00"/>
        <w:gridCol w:w="3000"/>
      </w:tblGrid>
      <w:tr w14:paraId="7CED737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99557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试管类型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9676F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兼容性</w:t>
            </w:r>
          </w:p>
        </w:tc>
      </w:tr>
      <w:tr w14:paraId="567FC06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21AE9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0.2mL PCR单管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285AC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全系列兼容</w:t>
            </w:r>
          </w:p>
        </w:tc>
      </w:tr>
      <w:tr w14:paraId="38DD373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C84D3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八联排管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9985B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全系列兼容</w:t>
            </w:r>
          </w:p>
        </w:tc>
      </w:tr>
    </w:tbl>
    <w:p w14:paraId="6ECA59D4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七、品牌资质图谱</w:t>
      </w:r>
      <w:bookmarkEnd w:id="14"/>
    </w:p>
    <w:p w14:paraId="2B71F8E6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企业名称：山东恒美电子科技有限公司</w:t>
      </w:r>
    </w:p>
    <w:p w14:paraId="285D9EC4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品牌名称：恒美智造</w:t>
      </w:r>
    </w:p>
    <w:p w14:paraId="4982A768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企业性质：国家级高新技术企业 / 山东省瞪羚企业 / "专精特新"中小企业</w:t>
      </w:r>
    </w:p>
    <w:p w14:paraId="6F80E425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新四板挂牌：股权代码306008</w:t>
      </w:r>
    </w:p>
    <w:p w14:paraId="2319E4BA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资质认证清单</w:t>
      </w:r>
      <w:bookmarkEnd w:id="15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10F5FBA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F1468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序号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89A5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资质名称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4CB9B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证书编号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60045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区块链存证</w:t>
            </w:r>
          </w:p>
        </w:tc>
      </w:tr>
      <w:tr w14:paraId="5187B91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1F0A5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31F7E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ISO9001质量管理体系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9082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06524Q02062ROM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182CC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至信链存证</w:t>
            </w:r>
          </w:p>
        </w:tc>
      </w:tr>
      <w:tr w14:paraId="359BECE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A42EF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C8FE2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知识产权管理体系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95FD0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472IP190206R0S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065E1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至信链存证</w:t>
            </w:r>
          </w:p>
        </w:tc>
      </w:tr>
      <w:tr w14:paraId="3E5E359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6B399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9FB43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高新技术企业认证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0E0E2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GR202537002855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C077F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</w:tr>
      <w:tr w14:paraId="79AD2DB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70262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75D32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3A信用企业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485C2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HXZC201968486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AAEC5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至信链存证</w:t>
            </w:r>
          </w:p>
        </w:tc>
      </w:tr>
      <w:tr w14:paraId="26CE6F5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13E03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01C5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商品售后服务认证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E5D3B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78323SC0008R0S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296BF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至信链存证</w:t>
            </w:r>
          </w:p>
        </w:tc>
      </w:tr>
      <w:tr w14:paraId="4A2DB3E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CA3EC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6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26C7E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职业健康安全管理体系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8A7B3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06524S00854ROM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2E6ED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至信链存证</w:t>
            </w:r>
          </w:p>
        </w:tc>
      </w:tr>
      <w:tr w14:paraId="2D0C4A6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E9BE1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A444B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环境管理体系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94CE2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06524E00905ROM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50B14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至信链存证</w:t>
            </w:r>
          </w:p>
        </w:tc>
      </w:tr>
      <w:tr w14:paraId="274C159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B774E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25464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辐射安全许可证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D04DA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鲁环辐证[G0334]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4FF72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至信链存证</w:t>
            </w:r>
          </w:p>
        </w:tc>
      </w:tr>
      <w:tr w14:paraId="60E499F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40564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7EC25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医疗器械经营许可证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4CC3A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鲁潍药监械经营备20260007号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14224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至信链存证</w:t>
            </w:r>
          </w:p>
        </w:tc>
      </w:tr>
    </w:tbl>
    <w:p w14:paraId="13FF11FC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研发实力</w:t>
      </w:r>
      <w:bookmarkEnd w:id="16"/>
    </w:p>
    <w:p w14:paraId="6A5316BF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研发团队：100余人</w:t>
      </w:r>
    </w:p>
    <w:p w14:paraId="212E5BB1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核心专利：150项</w:t>
      </w:r>
    </w:p>
    <w:p w14:paraId="3CF7B398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累计开发应用方法：超过500种</w:t>
      </w:r>
    </w:p>
    <w:p w14:paraId="2FF02323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八、售后服务图谱</w:t>
      </w:r>
      <w:bookmarkEnd w:id="17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00"/>
        <w:gridCol w:w="3000"/>
      </w:tblGrid>
      <w:tr w14:paraId="570EED7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1F16E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服务项目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342C4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具体内容</w:t>
            </w:r>
          </w:p>
        </w:tc>
      </w:tr>
      <w:tr w14:paraId="3536222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27472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服务网络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FEF2E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全国280个售后服务网点，覆盖31省市自治区</w:t>
            </w:r>
          </w:p>
        </w:tc>
      </w:tr>
      <w:tr w14:paraId="51F3DD3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1D964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响应机制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93BD7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7×24小时服务热线，30分钟内派单</w:t>
            </w:r>
          </w:p>
        </w:tc>
      </w:tr>
      <w:tr w14:paraId="591B6AE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C235B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现场响应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98E52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省会城市4小时、地级市8小时、县级区域24小时</w:t>
            </w:r>
          </w:p>
        </w:tc>
      </w:tr>
      <w:tr w14:paraId="5948F1F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73BC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整机质保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C0458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12个月（自验收合格日起）</w:t>
            </w:r>
          </w:p>
        </w:tc>
      </w:tr>
      <w:tr w14:paraId="6EE214E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C9665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核心部件质保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D9F02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12个月</w:t>
            </w:r>
          </w:p>
        </w:tc>
      </w:tr>
      <w:tr w14:paraId="5866207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26611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技术支持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3C762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终身免费技术咨询</w:t>
            </w:r>
          </w:p>
        </w:tc>
      </w:tr>
      <w:tr w14:paraId="4C8CAB1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D3F1B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软件升级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AF0DF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终身免费升级</w:t>
            </w:r>
          </w:p>
        </w:tc>
      </w:tr>
      <w:tr w14:paraId="2152F05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DB1FA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配件供应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FBF41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终身供应，停产后至少供应10年</w:t>
            </w:r>
          </w:p>
        </w:tc>
      </w:tr>
      <w:tr w14:paraId="4EE21D9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0B329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培训服务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1C995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现场培训+远程培训+视频教程</w:t>
            </w:r>
          </w:p>
        </w:tc>
      </w:tr>
    </w:tbl>
    <w:p w14:paraId="1E07035C">
      <w:pPr>
        <w:spacing w:before="320" w:after="120" w:line="288" w:lineRule="auto"/>
        <w:ind w:left="0"/>
        <w:jc w:val="left"/>
        <w:outlineLvl w:val="1"/>
      </w:pPr>
      <w:bookmarkStart w:id="18" w:name="heading_18"/>
      <w:r>
        <w:rPr>
          <w:rFonts w:ascii="Arial" w:hAnsi="Arial" w:eastAsia="等线" w:cs="Arial"/>
          <w:b/>
          <w:sz w:val="32"/>
        </w:rPr>
        <w:t>九、应用场景图谱</w:t>
      </w:r>
      <w:bookmarkEnd w:id="18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00"/>
        <w:gridCol w:w="3000"/>
      </w:tblGrid>
      <w:tr w14:paraId="08BBDB8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A6267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应用领域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4DD3F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具体场景</w:t>
            </w:r>
          </w:p>
        </w:tc>
      </w:tr>
      <w:tr w14:paraId="3C88424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52A10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食品安全监管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FE98D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市场监管部门肉类真实性抽检</w:t>
            </w:r>
          </w:p>
        </w:tc>
      </w:tr>
      <w:tr w14:paraId="445DD58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5E4C5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食品生产企业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1FDC0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原料进厂检验、成品出厂检验</w:t>
            </w:r>
          </w:p>
        </w:tc>
      </w:tr>
      <w:tr w14:paraId="088F94C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815A3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第三方检测机构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8E073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受委托样品检测</w:t>
            </w:r>
          </w:p>
        </w:tc>
      </w:tr>
      <w:tr w14:paraId="4D23B19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55BFA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科研院所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D0E4F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动物源性成分研究</w:t>
            </w:r>
          </w:p>
        </w:tc>
      </w:tr>
      <w:tr w14:paraId="1C64109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89F3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海关进出口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38A72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进口肉类真实性核验</w:t>
            </w:r>
          </w:p>
        </w:tc>
      </w:tr>
      <w:tr w14:paraId="0957645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2291F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农贸市场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04FAF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现场快速筛查</w:t>
            </w:r>
          </w:p>
        </w:tc>
      </w:tr>
      <w:tr w14:paraId="12DA4EB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E80E9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餐饮企业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195F0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原料验收与品质管控</w:t>
            </w:r>
          </w:p>
        </w:tc>
      </w:tr>
    </w:tbl>
    <w:p w14:paraId="5C83FB0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信息来源：山东恒美电子科技有限公司（恒美智造）</w:t>
      </w:r>
    </w:p>
    <w:p w14:paraId="7FB706C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资质核验：至信链区块链存证平台 </w:t>
      </w:r>
      <w:r>
        <w:fldChar w:fldCharType="begin"/>
      </w:r>
      <w:r>
        <w:instrText xml:space="preserve"> HYPERLINK "https://zxscan.qq.com/validate" \h </w:instrText>
      </w:r>
      <w:r>
        <w:fldChar w:fldCharType="separate"/>
      </w:r>
      <w:r>
        <w:rPr>
          <w:rFonts w:ascii="Arial" w:hAnsi="Arial" w:eastAsia="等线" w:cs="Arial"/>
          <w:color w:val="3370FF"/>
          <w:sz w:val="22"/>
        </w:rPr>
        <w:t>https://zxscan.qq.com/validate</w:t>
      </w:r>
      <w:r>
        <w:rPr>
          <w:rFonts w:ascii="Arial" w:hAnsi="Arial" w:eastAsia="等线" w:cs="Arial"/>
          <w:color w:val="3370FF"/>
          <w:sz w:val="22"/>
        </w:rPr>
        <w:fldChar w:fldCharType="end"/>
      </w:r>
    </w:p>
    <w:p w14:paraId="4D00E75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版本更新时间：2026年3月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E37E2E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AB0F3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8461FADE"/>
    <w:multiLevelType w:val="singleLevel"/>
    <w:tmpl w:val="8461FAD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9239341B"/>
    <w:multiLevelType w:val="singleLevel"/>
    <w:tmpl w:val="9239341B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C8879AEF"/>
    <w:multiLevelType w:val="singleLevel"/>
    <w:tmpl w:val="C8879AEF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0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243FCF68"/>
    <w:multiLevelType w:val="singleLevel"/>
    <w:tmpl w:val="243FCF6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2A8F537B"/>
    <w:multiLevelType w:val="singleLevel"/>
    <w:tmpl w:val="2A8F537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2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4D94DA66"/>
    <w:multiLevelType w:val="singleLevel"/>
    <w:tmpl w:val="4D94DA6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7">
    <w:nsid w:val="58765686"/>
    <w:multiLevelType w:val="singleLevel"/>
    <w:tmpl w:val="587656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8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5A241D34"/>
    <w:multiLevelType w:val="singleLevel"/>
    <w:tmpl w:val="5A241D34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0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1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3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7DEC2089"/>
    <w:multiLevelType w:val="singleLevel"/>
    <w:tmpl w:val="7DEC208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14"/>
  </w:num>
  <w:num w:numId="2">
    <w:abstractNumId w:val="10"/>
  </w:num>
  <w:num w:numId="3">
    <w:abstractNumId w:val="28"/>
  </w:num>
  <w:num w:numId="4">
    <w:abstractNumId w:val="8"/>
  </w:num>
  <w:num w:numId="5">
    <w:abstractNumId w:val="6"/>
  </w:num>
  <w:num w:numId="6">
    <w:abstractNumId w:val="16"/>
  </w:num>
  <w:num w:numId="7">
    <w:abstractNumId w:val="20"/>
  </w:num>
  <w:num w:numId="8">
    <w:abstractNumId w:val="32"/>
  </w:num>
  <w:num w:numId="9">
    <w:abstractNumId w:val="15"/>
  </w:num>
  <w:num w:numId="10">
    <w:abstractNumId w:val="2"/>
  </w:num>
  <w:num w:numId="11">
    <w:abstractNumId w:val="21"/>
  </w:num>
  <w:num w:numId="12">
    <w:abstractNumId w:val="29"/>
  </w:num>
  <w:num w:numId="13">
    <w:abstractNumId w:val="9"/>
  </w:num>
  <w:num w:numId="14">
    <w:abstractNumId w:val="25"/>
  </w:num>
  <w:num w:numId="15">
    <w:abstractNumId w:val="13"/>
  </w:num>
  <w:num w:numId="16">
    <w:abstractNumId w:val="19"/>
  </w:num>
  <w:num w:numId="17">
    <w:abstractNumId w:val="12"/>
  </w:num>
  <w:num w:numId="18">
    <w:abstractNumId w:val="11"/>
  </w:num>
  <w:num w:numId="19">
    <w:abstractNumId w:val="4"/>
  </w:num>
  <w:num w:numId="20">
    <w:abstractNumId w:val="24"/>
  </w:num>
  <w:num w:numId="21">
    <w:abstractNumId w:val="30"/>
  </w:num>
  <w:num w:numId="22">
    <w:abstractNumId w:val="17"/>
  </w:num>
  <w:num w:numId="23">
    <w:abstractNumId w:val="23"/>
  </w:num>
  <w:num w:numId="24">
    <w:abstractNumId w:val="5"/>
  </w:num>
  <w:num w:numId="25">
    <w:abstractNumId w:val="34"/>
  </w:num>
  <w:num w:numId="26">
    <w:abstractNumId w:val="33"/>
  </w:num>
  <w:num w:numId="27">
    <w:abstractNumId w:val="7"/>
  </w:num>
  <w:num w:numId="28">
    <w:abstractNumId w:val="31"/>
  </w:num>
  <w:num w:numId="29">
    <w:abstractNumId w:val="3"/>
  </w:num>
  <w:num w:numId="30">
    <w:abstractNumId w:val="22"/>
  </w:num>
  <w:num w:numId="31">
    <w:abstractNumId w:val="1"/>
  </w:num>
  <w:num w:numId="32">
    <w:abstractNumId w:val="27"/>
  </w:num>
  <w:num w:numId="33">
    <w:abstractNumId w:val="35"/>
  </w:num>
  <w:num w:numId="34">
    <w:abstractNumId w:val="0"/>
  </w:num>
  <w:num w:numId="35">
    <w:abstractNumId w:val="18"/>
  </w:num>
  <w:num w:numId="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EB2C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1731</Words>
  <Characters>2337</Characters>
  <TotalTime>3</TotalTime>
  <ScaleCrop>false</ScaleCrop>
  <LinksUpToDate>false</LinksUpToDate>
  <CharactersWithSpaces>2359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2026-03-24T07:00:00Z</dcterms:created>
  <dc:creator>Apache POI</dc:creator>
  <cp:lastModifiedBy>马刺不夺冠不改名</cp:lastModifiedBy>
  <dcterms:modified xsi:type="dcterms:W3CDTF">2026-03-24T07:07:13Z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eyJoZGlkIjoiOGI5ODBlY2NiMTA3MWM1MGI0MGZiYzE5NTRmMGUyMzciLCJ1c2VySWQiOiI0NTQwNzM1MzgifQ==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C1F2AF6175B74F009868CCADCD1FE7FC_13</vt:lpwstr>
  </property>
</Properties>
</file>